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DB4" w14:textId="27392EEA" w:rsidR="006407D1" w:rsidRPr="00AE4F19" w:rsidRDefault="00EE7660">
      <w:pPr>
        <w:pStyle w:val="Simples"/>
        <w:rPr>
          <w:rFonts w:ascii="Cambria" w:hAnsi="Cambria"/>
          <w:sz w:val="20"/>
          <w:szCs w:val="20"/>
        </w:rPr>
      </w:pPr>
      <w:r w:rsidRPr="00AE4F19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5185E81" wp14:editId="3C81791E">
            <wp:simplePos x="0" y="0"/>
            <wp:positionH relativeFrom="column">
              <wp:posOffset>-3175</wp:posOffset>
            </wp:positionH>
            <wp:positionV relativeFrom="paragraph">
              <wp:posOffset>15875</wp:posOffset>
            </wp:positionV>
            <wp:extent cx="792000" cy="411915"/>
            <wp:effectExtent l="0" t="0" r="8255" b="7620"/>
            <wp:wrapSquare wrapText="bothSides"/>
            <wp:docPr id="4" name="Picture 4" descr="UnB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B1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41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6F4" w:rsidRPr="00AE4F19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5185E7F" wp14:editId="452DD349">
            <wp:simplePos x="0" y="0"/>
            <wp:positionH relativeFrom="column">
              <wp:posOffset>-635</wp:posOffset>
            </wp:positionH>
            <wp:positionV relativeFrom="paragraph">
              <wp:posOffset>16510</wp:posOffset>
            </wp:positionV>
            <wp:extent cx="621665" cy="323215"/>
            <wp:effectExtent l="19050" t="0" r="6985" b="0"/>
            <wp:wrapSquare wrapText="bothSides"/>
            <wp:docPr id="3" name="Picture 3" descr="UnB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B1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7D1" w:rsidRPr="00AE4F19">
        <w:rPr>
          <w:rFonts w:ascii="Cambria" w:hAnsi="Cambria"/>
          <w:sz w:val="20"/>
          <w:szCs w:val="20"/>
        </w:rPr>
        <w:t>UNIVERSIDADE DE BRASÍLIA</w:t>
      </w:r>
    </w:p>
    <w:p w14:paraId="05185DB5" w14:textId="77777777" w:rsidR="006407D1" w:rsidRPr="00AE4F19" w:rsidRDefault="006407D1">
      <w:pPr>
        <w:pStyle w:val="Simples"/>
        <w:rPr>
          <w:rFonts w:ascii="Cambria" w:hAnsi="Cambria"/>
          <w:sz w:val="20"/>
          <w:szCs w:val="20"/>
        </w:rPr>
      </w:pPr>
      <w:r w:rsidRPr="00AE4F19">
        <w:rPr>
          <w:rFonts w:ascii="Cambria" w:hAnsi="Cambria"/>
          <w:sz w:val="20"/>
          <w:szCs w:val="20"/>
        </w:rPr>
        <w:t>FACULDADE DE TECNOLOGIA</w:t>
      </w:r>
    </w:p>
    <w:p w14:paraId="05185DB6" w14:textId="77777777" w:rsidR="006407D1" w:rsidRPr="00AE4F19" w:rsidRDefault="006407D1">
      <w:pPr>
        <w:pStyle w:val="Simples"/>
        <w:rPr>
          <w:rFonts w:ascii="Cambria" w:hAnsi="Cambria"/>
          <w:sz w:val="20"/>
          <w:szCs w:val="20"/>
        </w:rPr>
      </w:pPr>
      <w:r w:rsidRPr="00AE4F19">
        <w:rPr>
          <w:rFonts w:ascii="Cambria" w:hAnsi="Cambria"/>
          <w:sz w:val="20"/>
          <w:szCs w:val="20"/>
        </w:rPr>
        <w:t>DEPARTAMENTO DE ENGENHARIA MECÂNICA</w:t>
      </w:r>
    </w:p>
    <w:p w14:paraId="05185DB7" w14:textId="77777777" w:rsidR="006407D1" w:rsidRPr="00AE4F19" w:rsidRDefault="006407D1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25932E83" w14:textId="77777777" w:rsidR="006E3200" w:rsidRPr="00AE4F19" w:rsidRDefault="006E3200" w:rsidP="00380F56">
      <w:pPr>
        <w:pStyle w:val="Ttulo1"/>
        <w:ind w:firstLine="1"/>
        <w:jc w:val="center"/>
        <w:rPr>
          <w:rFonts w:ascii="Cambria" w:hAnsi="Cambria"/>
          <w:b/>
          <w:bCs/>
          <w:sz w:val="20"/>
          <w:szCs w:val="20"/>
        </w:rPr>
      </w:pPr>
    </w:p>
    <w:p w14:paraId="05185DB8" w14:textId="45C1597F" w:rsidR="006407D1" w:rsidRPr="00AE4F19" w:rsidRDefault="007C2615" w:rsidP="00380F56">
      <w:pPr>
        <w:pStyle w:val="Ttulo1"/>
        <w:ind w:firstLine="1"/>
        <w:jc w:val="center"/>
        <w:rPr>
          <w:rFonts w:ascii="Cambria" w:hAnsi="Cambria"/>
          <w:b/>
          <w:bCs/>
          <w:sz w:val="20"/>
          <w:szCs w:val="20"/>
        </w:rPr>
      </w:pPr>
      <w:r w:rsidRPr="00AE4F19">
        <w:rPr>
          <w:rFonts w:ascii="Cambria" w:hAnsi="Cambria"/>
          <w:b/>
          <w:bCs/>
          <w:sz w:val="20"/>
          <w:szCs w:val="20"/>
        </w:rPr>
        <w:t>PLANO DE</w:t>
      </w:r>
      <w:r w:rsidR="00380F56" w:rsidRPr="00AE4F19">
        <w:rPr>
          <w:rFonts w:ascii="Cambria" w:hAnsi="Cambria"/>
          <w:b/>
          <w:bCs/>
          <w:sz w:val="20"/>
          <w:szCs w:val="20"/>
        </w:rPr>
        <w:t xml:space="preserve"> ENSINO</w:t>
      </w:r>
    </w:p>
    <w:p w14:paraId="59EDA93C" w14:textId="77777777" w:rsidR="00380F56" w:rsidRPr="00AE4F19" w:rsidRDefault="00380F56" w:rsidP="00380F56">
      <w:pPr>
        <w:rPr>
          <w:rFonts w:ascii="Cambria" w:hAnsi="Cambria"/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554"/>
        <w:gridCol w:w="8062"/>
      </w:tblGrid>
      <w:tr w:rsidR="006407D1" w:rsidRPr="00301E4A" w14:paraId="05185DBB" w14:textId="77777777" w:rsidTr="00171E85">
        <w:tc>
          <w:tcPr>
            <w:tcW w:w="2231" w:type="dxa"/>
            <w:gridSpan w:val="2"/>
            <w:vAlign w:val="center"/>
          </w:tcPr>
          <w:p w14:paraId="05185DB9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189" w:type="dxa"/>
            <w:vAlign w:val="center"/>
          </w:tcPr>
          <w:p w14:paraId="05185DBA" w14:textId="1CF4979F" w:rsidR="006407D1" w:rsidRPr="00301E4A" w:rsidRDefault="000D330F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t>ENM0068 – Termodinâmica 1</w:t>
            </w:r>
          </w:p>
        </w:tc>
      </w:tr>
      <w:tr w:rsidR="006407D1" w:rsidRPr="00301E4A" w14:paraId="05185DBE" w14:textId="77777777" w:rsidTr="00171E85">
        <w:tc>
          <w:tcPr>
            <w:tcW w:w="2231" w:type="dxa"/>
            <w:gridSpan w:val="2"/>
            <w:vAlign w:val="center"/>
          </w:tcPr>
          <w:p w14:paraId="05185DBC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8189" w:type="dxa"/>
            <w:vAlign w:val="center"/>
          </w:tcPr>
          <w:p w14:paraId="5D373F7D" w14:textId="77777777" w:rsidR="00171E85" w:rsidRDefault="00171E85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14:paraId="20298594" w14:textId="4C7D1C79" w:rsidR="006407D1" w:rsidRDefault="000D330F" w:rsidP="000D330F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D330F">
              <w:rPr>
                <w:rFonts w:asciiTheme="majorHAnsi" w:hAnsiTheme="majorHAnsi"/>
                <w:sz w:val="20"/>
                <w:szCs w:val="20"/>
              </w:rPr>
              <w:t>Disciplina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obrigatória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dos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cursos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graduação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em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Engenharia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Mecânica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Engenharia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330F">
              <w:rPr>
                <w:rFonts w:asciiTheme="majorHAnsi" w:hAnsiTheme="majorHAnsi"/>
                <w:sz w:val="20"/>
                <w:szCs w:val="20"/>
              </w:rPr>
              <w:t>Química</w:t>
            </w:r>
          </w:p>
          <w:p w14:paraId="05185DBD" w14:textId="2B8B758E" w:rsidR="00171E85" w:rsidRPr="00301E4A" w:rsidRDefault="00171E85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7D1" w:rsidRPr="00301E4A" w14:paraId="05185DC1" w14:textId="77777777" w:rsidTr="00171E85">
        <w:tc>
          <w:tcPr>
            <w:tcW w:w="2231" w:type="dxa"/>
            <w:gridSpan w:val="2"/>
            <w:vAlign w:val="center"/>
          </w:tcPr>
          <w:p w14:paraId="05185DBF" w14:textId="3DFC2F4E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Professor</w:t>
            </w:r>
            <w:r w:rsidR="00AE4F19"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(es)</w:t>
            </w:r>
          </w:p>
        </w:tc>
        <w:tc>
          <w:tcPr>
            <w:tcW w:w="8189" w:type="dxa"/>
            <w:vAlign w:val="center"/>
          </w:tcPr>
          <w:p w14:paraId="4C48F622" w14:textId="77777777" w:rsidR="00171E85" w:rsidRDefault="00171E85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245CB4" w14:textId="2BCE1988" w:rsidR="006407D1" w:rsidRDefault="00171E85" w:rsidP="000113A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71E85">
              <w:rPr>
                <w:rFonts w:asciiTheme="majorHAnsi" w:hAnsiTheme="majorHAnsi"/>
                <w:b/>
                <w:bCs/>
                <w:sz w:val="20"/>
                <w:szCs w:val="20"/>
              </w:rPr>
              <w:t>Armando Caldeira</w:t>
            </w:r>
            <w:r w:rsidR="00CF24DB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Pr="00171E85">
              <w:rPr>
                <w:rFonts w:asciiTheme="majorHAnsi" w:hAnsiTheme="majorHAnsi"/>
                <w:b/>
                <w:bCs/>
                <w:sz w:val="20"/>
                <w:szCs w:val="20"/>
              </w:rPr>
              <w:t>Pires</w:t>
            </w:r>
            <w:r w:rsidR="00CF24D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(T01)</w:t>
            </w:r>
            <w:r w:rsidR="00204591">
              <w:rPr>
                <w:rFonts w:asciiTheme="majorHAnsi" w:hAnsiTheme="majorHAnsi"/>
                <w:b/>
                <w:bCs/>
                <w:sz w:val="20"/>
                <w:szCs w:val="20"/>
              </w:rPr>
              <w:t>; Mario Siqueira (T0</w:t>
            </w:r>
            <w:r w:rsidR="00455DA1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204591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  <w:p w14:paraId="05185DC0" w14:textId="26174E52" w:rsidR="00171E85" w:rsidRPr="00301E4A" w:rsidRDefault="00171E85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7D1" w:rsidRPr="00301E4A" w14:paraId="05185DC4" w14:textId="77777777" w:rsidTr="00171E85">
        <w:tc>
          <w:tcPr>
            <w:tcW w:w="2231" w:type="dxa"/>
            <w:gridSpan w:val="2"/>
            <w:vAlign w:val="center"/>
          </w:tcPr>
          <w:p w14:paraId="05185DC2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8189" w:type="dxa"/>
            <w:vAlign w:val="center"/>
          </w:tcPr>
          <w:p w14:paraId="086C349F" w14:textId="77777777" w:rsidR="00171E85" w:rsidRDefault="00171E85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2F506E3D" w14:textId="72E5EC2E" w:rsidR="006407D1" w:rsidRDefault="00171E85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202</w:t>
            </w:r>
            <w:r w:rsidR="008F1874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_</w:t>
            </w:r>
            <w:r w:rsidR="008F1874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  <w:p w14:paraId="05185DC3" w14:textId="3A2B6F0F" w:rsidR="00171E85" w:rsidRPr="00301E4A" w:rsidRDefault="00171E85" w:rsidP="002B607F">
            <w:pPr>
              <w:spacing w:before="40" w:after="4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6407D1" w:rsidRPr="00301E4A" w14:paraId="05185DC7" w14:textId="77777777" w:rsidTr="00171E85">
        <w:tc>
          <w:tcPr>
            <w:tcW w:w="2231" w:type="dxa"/>
            <w:gridSpan w:val="2"/>
            <w:vAlign w:val="center"/>
          </w:tcPr>
          <w:p w14:paraId="05185DC5" w14:textId="3FD7269F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Pré-</w:t>
            </w:r>
            <w:r w:rsidR="008B5321"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equisitos</w:t>
            </w:r>
          </w:p>
        </w:tc>
        <w:tc>
          <w:tcPr>
            <w:tcW w:w="8189" w:type="dxa"/>
            <w:vAlign w:val="center"/>
          </w:tcPr>
          <w:p w14:paraId="09393610" w14:textId="77777777" w:rsidR="00171E85" w:rsidRDefault="00171E85" w:rsidP="002B607F">
            <w:pPr>
              <w:spacing w:before="40" w:after="40"/>
              <w:rPr>
                <w:rStyle w:val="Forte"/>
                <w:rFonts w:asciiTheme="majorHAnsi" w:hAnsiTheme="majorHAnsi"/>
                <w:b w:val="0"/>
                <w:bCs w:val="0"/>
                <w:sz w:val="20"/>
                <w:szCs w:val="20"/>
              </w:rPr>
            </w:pPr>
          </w:p>
          <w:p w14:paraId="708F5503" w14:textId="2755DA3C" w:rsidR="006407D1" w:rsidRDefault="00B20A5F" w:rsidP="002B607F">
            <w:pPr>
              <w:spacing w:before="40" w:after="40"/>
              <w:rPr>
                <w:rStyle w:val="Forte"/>
                <w:rFonts w:asciiTheme="majorHAnsi" w:hAnsiTheme="majorHAnsi"/>
                <w:sz w:val="20"/>
                <w:szCs w:val="20"/>
              </w:rPr>
            </w:pPr>
            <w:r>
              <w:rPr>
                <w:rStyle w:val="Forte"/>
                <w:rFonts w:asciiTheme="majorHAnsi" w:hAnsiTheme="majorHAnsi"/>
              </w:rPr>
              <w:t>Fí</w:t>
            </w:r>
            <w:r w:rsidR="000D330F">
              <w:rPr>
                <w:rStyle w:val="Forte"/>
                <w:rFonts w:asciiTheme="majorHAnsi" w:hAnsiTheme="majorHAnsi"/>
              </w:rPr>
              <w:t>sica 2</w:t>
            </w:r>
          </w:p>
          <w:p w14:paraId="05185DC6" w14:textId="72DBAD2C" w:rsidR="00171E85" w:rsidRPr="00301E4A" w:rsidRDefault="00171E85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407D1" w:rsidRPr="00301E4A" w14:paraId="05185DCA" w14:textId="77777777" w:rsidTr="00171E85">
        <w:tc>
          <w:tcPr>
            <w:tcW w:w="2231" w:type="dxa"/>
            <w:gridSpan w:val="2"/>
            <w:vAlign w:val="center"/>
          </w:tcPr>
          <w:p w14:paraId="05185DC8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Horário de aulas</w:t>
            </w:r>
          </w:p>
        </w:tc>
        <w:tc>
          <w:tcPr>
            <w:tcW w:w="8189" w:type="dxa"/>
            <w:vAlign w:val="center"/>
          </w:tcPr>
          <w:p w14:paraId="3945367A" w14:textId="77777777" w:rsidR="00A7384D" w:rsidRPr="00301E4A" w:rsidRDefault="00A7384D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5B82C7" w14:textId="11AE5B69" w:rsidR="006407D1" w:rsidRPr="00301E4A" w:rsidRDefault="008B0455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Aula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s</w:t>
            </w:r>
            <w:r w:rsidR="00D37CC7" w:rsidRPr="00301E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F82" w:rsidRPr="00301E4A">
              <w:rPr>
                <w:rFonts w:asciiTheme="majorHAnsi" w:hAnsiTheme="majorHAnsi"/>
                <w:b/>
                <w:bCs/>
                <w:sz w:val="20"/>
                <w:szCs w:val="20"/>
              </w:rPr>
              <w:t>presenciais</w:t>
            </w:r>
            <w:r w:rsidR="00A7384D" w:rsidRPr="00301E4A">
              <w:rPr>
                <w:rFonts w:asciiTheme="majorHAnsi" w:hAnsiTheme="majorHAnsi"/>
                <w:b/>
                <w:bCs/>
                <w:sz w:val="20"/>
                <w:szCs w:val="20"/>
              </w:rPr>
              <w:t>, teóricas e práticas</w:t>
            </w:r>
            <w:r w:rsidR="00301E4A" w:rsidRPr="00301E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(uso de software específico)</w:t>
            </w:r>
            <w:r w:rsidR="00AB1F82" w:rsidRPr="00301E4A">
              <w:rPr>
                <w:rFonts w:asciiTheme="majorHAnsi" w:hAnsiTheme="majorHAnsi"/>
                <w:b/>
                <w:bCs/>
                <w:sz w:val="20"/>
                <w:szCs w:val="20"/>
              </w:rPr>
              <w:t>,</w:t>
            </w:r>
            <w:r w:rsidR="00AB1F82" w:rsidRPr="00301E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 xml:space="preserve">às </w:t>
            </w:r>
            <w:r w:rsidR="000D330F">
              <w:rPr>
                <w:rFonts w:asciiTheme="majorHAnsi" w:hAnsiTheme="majorHAnsi"/>
                <w:sz w:val="20"/>
                <w:szCs w:val="20"/>
              </w:rPr>
              <w:t>terças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 xml:space="preserve"> e qu</w:t>
            </w:r>
            <w:r w:rsidR="000D330F">
              <w:rPr>
                <w:rFonts w:asciiTheme="majorHAnsi" w:hAnsiTheme="majorHAnsi"/>
                <w:sz w:val="20"/>
                <w:szCs w:val="20"/>
              </w:rPr>
              <w:t>intas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-feiras, das 16.00 às 17:50hr</w:t>
            </w:r>
            <w:r w:rsidR="008F1874">
              <w:rPr>
                <w:rFonts w:asciiTheme="majorHAnsi" w:hAnsiTheme="majorHAnsi"/>
                <w:sz w:val="20"/>
                <w:szCs w:val="20"/>
              </w:rPr>
              <w:t xml:space="preserve"> (T01)</w:t>
            </w:r>
            <w:r w:rsidR="004C35E3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r w:rsidR="00455DA1">
              <w:rPr>
                <w:rFonts w:asciiTheme="majorHAnsi" w:hAnsiTheme="majorHAnsi"/>
                <w:sz w:val="20"/>
                <w:szCs w:val="20"/>
              </w:rPr>
              <w:t>quartas e sextas-feiras (T02)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185DC9" w14:textId="2F47CBA0" w:rsidR="00A7384D" w:rsidRPr="00301E4A" w:rsidRDefault="00A7384D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7D1" w:rsidRPr="00301E4A" w14:paraId="05185DCD" w14:textId="77777777" w:rsidTr="00171E85">
        <w:tc>
          <w:tcPr>
            <w:tcW w:w="2231" w:type="dxa"/>
            <w:gridSpan w:val="2"/>
            <w:vAlign w:val="center"/>
          </w:tcPr>
          <w:p w14:paraId="05185DCB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189" w:type="dxa"/>
            <w:vAlign w:val="center"/>
          </w:tcPr>
          <w:p w14:paraId="560D6E41" w14:textId="77777777" w:rsidR="00301E4A" w:rsidRDefault="00301E4A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D7AF5E7" w14:textId="2F02B8C2" w:rsidR="000113AA" w:rsidRDefault="004B49E5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https://aprender3.unb.br/course/view.php?id=1410</w:t>
            </w:r>
            <w:r w:rsidR="000D330F">
              <w:rPr>
                <w:rFonts w:asciiTheme="majorHAnsi" w:hAnsiTheme="majorHAnsi"/>
                <w:sz w:val="20"/>
                <w:szCs w:val="20"/>
              </w:rPr>
              <w:t>7</w:t>
            </w:r>
          </w:p>
          <w:p w14:paraId="05185DCC" w14:textId="5C4BA80E" w:rsidR="00301E4A" w:rsidRPr="00301E4A" w:rsidRDefault="00301E4A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07D1" w:rsidRPr="00301E4A" w14:paraId="05185DD1" w14:textId="77777777" w:rsidTr="00171E85">
        <w:tc>
          <w:tcPr>
            <w:tcW w:w="2231" w:type="dxa"/>
            <w:gridSpan w:val="2"/>
            <w:vAlign w:val="center"/>
          </w:tcPr>
          <w:p w14:paraId="05185DCE" w14:textId="77777777" w:rsidR="006407D1" w:rsidRPr="00301E4A" w:rsidRDefault="006407D1" w:rsidP="002B607F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Atendimento aos alunos</w:t>
            </w:r>
          </w:p>
        </w:tc>
        <w:tc>
          <w:tcPr>
            <w:tcW w:w="8189" w:type="dxa"/>
            <w:vAlign w:val="center"/>
          </w:tcPr>
          <w:p w14:paraId="0209D349" w14:textId="77777777" w:rsidR="00301E4A" w:rsidRDefault="00301E4A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CB82777" w14:textId="612E98F2" w:rsidR="00905515" w:rsidRDefault="00AB1F82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 xml:space="preserve">Às </w:t>
            </w:r>
            <w:r w:rsidR="000D330F">
              <w:rPr>
                <w:rFonts w:asciiTheme="majorHAnsi" w:hAnsiTheme="majorHAnsi"/>
                <w:sz w:val="20"/>
                <w:szCs w:val="20"/>
              </w:rPr>
              <w:t>5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as, das 1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4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:00 às 1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6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 xml:space="preserve">:00, 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por agendamento, na sala do professor no Bloco G da FT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185DD0" w14:textId="4DFB4CA5" w:rsidR="00301E4A" w:rsidRPr="00301E4A" w:rsidRDefault="00301E4A" w:rsidP="002B607F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13AA" w:rsidRPr="00301E4A" w14:paraId="05185DD4" w14:textId="77777777" w:rsidTr="00171E85">
        <w:tc>
          <w:tcPr>
            <w:tcW w:w="2231" w:type="dxa"/>
            <w:gridSpan w:val="2"/>
            <w:vAlign w:val="center"/>
          </w:tcPr>
          <w:p w14:paraId="05185DD2" w14:textId="254D7EF4" w:rsidR="000113AA" w:rsidRPr="00301E4A" w:rsidRDefault="000113AA" w:rsidP="000113AA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Objetivos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189" w:type="dxa"/>
          </w:tcPr>
          <w:p w14:paraId="5380A7D4" w14:textId="77777777" w:rsidR="001B55F7" w:rsidRPr="00301E4A" w:rsidRDefault="001B55F7" w:rsidP="0056014C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BBBE65F" w14:textId="651065BE" w:rsidR="000D330F" w:rsidRPr="000D330F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objetivo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de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aprendizagem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disciplina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é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propiciar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aluno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818ABA" w14:textId="1CDF4911" w:rsidR="000D330F" w:rsidRPr="000D330F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entendimento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princípios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básicos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Termodinâmica,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EB3CE98" w14:textId="61026919" w:rsidR="000D330F" w:rsidRPr="000D330F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especificamente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estrutura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lógica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termodinâmica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clássica.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aluno,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992EE" w14:textId="44BEEA0A" w:rsidR="000D330F" w:rsidRPr="000D330F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ao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final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disciplina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deverá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compreender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processos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de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transferência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569C17" w14:textId="1CCB2BC7" w:rsidR="000D330F" w:rsidRPr="000D330F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de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energia,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entender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processos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termodinâmicos,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analisar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Ciclos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DD4D8D" w14:textId="741B9C48" w:rsidR="00171E85" w:rsidRDefault="000D330F" w:rsidP="000D330F">
            <w:pPr>
              <w:ind w:right="284"/>
              <w:jc w:val="both"/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</w:pP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Termodinâmicos,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quantificar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eficiências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de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Instalações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D330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>Térmicas.</w:t>
            </w:r>
            <w:r w:rsidR="00CF24DB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185DD3" w14:textId="09B35758" w:rsidR="001B55F7" w:rsidRPr="00301E4A" w:rsidRDefault="001B55F7" w:rsidP="0056014C">
            <w:pPr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13AA" w:rsidRPr="00301E4A" w14:paraId="05185DD7" w14:textId="77777777" w:rsidTr="00171E85">
        <w:tc>
          <w:tcPr>
            <w:tcW w:w="2231" w:type="dxa"/>
            <w:gridSpan w:val="2"/>
            <w:vAlign w:val="center"/>
          </w:tcPr>
          <w:p w14:paraId="05185DD5" w14:textId="3980466C" w:rsidR="000113AA" w:rsidRPr="00301E4A" w:rsidRDefault="000113AA" w:rsidP="000113AA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Metodologia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Ensino</w:t>
            </w:r>
          </w:p>
        </w:tc>
        <w:tc>
          <w:tcPr>
            <w:tcW w:w="8189" w:type="dxa"/>
            <w:vAlign w:val="center"/>
          </w:tcPr>
          <w:p w14:paraId="623FCB0D" w14:textId="77777777" w:rsidR="001B55F7" w:rsidRPr="00301E4A" w:rsidRDefault="001B55F7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A3303A" w14:textId="1A47128D" w:rsidR="000113AA" w:rsidRPr="00301E4A" w:rsidRDefault="00BB3686" w:rsidP="00BB3686">
            <w:pPr>
              <w:rPr>
                <w:rFonts w:asciiTheme="majorHAnsi" w:hAnsiTheme="majorHAnsi"/>
                <w:sz w:val="20"/>
                <w:szCs w:val="20"/>
              </w:rPr>
            </w:pP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disciplina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será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fortemente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ancorada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nos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livros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texto,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com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leituras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tarefas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designadas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semanalmente.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transferência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conhecimento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será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através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13AA" w:rsidRPr="00301E4A">
              <w:rPr>
                <w:rFonts w:asciiTheme="majorHAnsi" w:hAnsiTheme="majorHAnsi"/>
                <w:sz w:val="20"/>
                <w:szCs w:val="20"/>
              </w:rPr>
              <w:t>de: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3568098" w14:textId="3157D783" w:rsidR="004B49E5" w:rsidRPr="00301E4A" w:rsidRDefault="00242E9C" w:rsidP="004B49E5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Aulas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expositivas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em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sala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49E5" w:rsidRPr="00301E4A">
              <w:rPr>
                <w:rFonts w:asciiTheme="majorHAnsi" w:hAnsiTheme="majorHAnsi"/>
                <w:sz w:val="20"/>
                <w:szCs w:val="20"/>
              </w:rPr>
              <w:t>aula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7D7DF4B0" w14:textId="19F5A054" w:rsidR="000113AA" w:rsidRPr="00301E4A" w:rsidRDefault="000113AA" w:rsidP="00242E9C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Vídeo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aulas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gravadas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semestres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anteriores,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com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apresentações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MS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PowerPoint,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aplicativos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aulas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expositivas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tipo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lousa,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como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MS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Whiteboard.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Estes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vídeos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tem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duração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correspondendo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conteúdo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uma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aula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expositiva.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Vídeos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serão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disponibilizadas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no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Aprender3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por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meio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links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local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armazenamento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no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55F7" w:rsidRPr="00301E4A">
              <w:rPr>
                <w:rFonts w:asciiTheme="majorHAnsi" w:hAnsiTheme="majorHAnsi"/>
                <w:sz w:val="20"/>
                <w:szCs w:val="20"/>
              </w:rPr>
              <w:t>Youtube</w:t>
            </w:r>
            <w:r w:rsidR="00210F9B">
              <w:rPr>
                <w:rFonts w:asciiTheme="majorHAnsi" w:hAnsiTheme="majorHAnsi"/>
                <w:sz w:val="20"/>
                <w:szCs w:val="20"/>
              </w:rPr>
              <w:t xml:space="preserve">, e devem ser assistidos </w:t>
            </w:r>
            <w:r w:rsidR="001745C3">
              <w:rPr>
                <w:rFonts w:asciiTheme="majorHAnsi" w:hAnsiTheme="majorHAnsi"/>
                <w:sz w:val="20"/>
                <w:szCs w:val="20"/>
              </w:rPr>
              <w:t>anteriormente a aula expositiva.</w:t>
            </w:r>
          </w:p>
          <w:p w14:paraId="05185DD6" w14:textId="0B879C36" w:rsidR="00242E9C" w:rsidRPr="00301E4A" w:rsidRDefault="00242E9C" w:rsidP="005601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13AA" w:rsidRPr="00301E4A" w14:paraId="05185E01" w14:textId="77777777" w:rsidTr="00171E85">
        <w:tc>
          <w:tcPr>
            <w:tcW w:w="2231" w:type="dxa"/>
            <w:gridSpan w:val="2"/>
            <w:vAlign w:val="center"/>
          </w:tcPr>
          <w:p w14:paraId="05185DD9" w14:textId="244CD7BC" w:rsidR="000113AA" w:rsidRPr="00301E4A" w:rsidRDefault="000113AA" w:rsidP="000113AA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8117" w:type="dxa"/>
            <w:vAlign w:val="center"/>
          </w:tcPr>
          <w:p w14:paraId="3023E9D1" w14:textId="77777777" w:rsidR="00540D80" w:rsidRPr="00301E4A" w:rsidRDefault="00540D80" w:rsidP="000113AA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0668CE9" w14:textId="1FDE59B3" w:rsidR="000113AA" w:rsidRPr="00301E4A" w:rsidRDefault="000113AA" w:rsidP="000113AA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/>
                <w:bCs/>
                <w:sz w:val="20"/>
                <w:szCs w:val="20"/>
              </w:rPr>
              <w:t>PROGRAMA:</w:t>
            </w:r>
          </w:p>
          <w:p w14:paraId="70F16452" w14:textId="422D360C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conteúdo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disciplina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engloba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primeira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segunda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leis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termodinâmica,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processos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reversíveis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potenciais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termodinâmicos,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suas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aplicações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máquinas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térmicas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em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sistemas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especiais.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Estes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temas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serão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apresentados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partir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seguintes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tópicos: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77A283C3" w14:textId="35410B9C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1.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Conceitos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Fundamentais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30A5D849" w14:textId="421F2361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2.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Propriedades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Termodinâmicas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65673984" w14:textId="5A3A20DF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3.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Energia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(análise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transferência)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4416645B" w14:textId="2B391824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4.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Análise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Energia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Sistemas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Fechados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2A14C403" w14:textId="2204E2D7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5.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Análise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Energia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Sistemas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Abertos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79B06F78" w14:textId="3BFF6D05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6.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Segunda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Lei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Termodinâmica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00B13A45" w14:textId="54D30F94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7.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Entropia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2A151D4B" w14:textId="557ED0DE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8.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Exergia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(conceitos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fundamentais)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</w:p>
          <w:p w14:paraId="071190E1" w14:textId="7CE6CCA3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9.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Ciclos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Potência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Gás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Vapor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47EFC36B" w14:textId="1E860CC0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tópicos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são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distribuídos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em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dois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módulos: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5428C07D" w14:textId="6637FB71" w:rsidR="00BB3686" w:rsidRPr="00BB3686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Módulo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1: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Tópicos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055317CC" w14:textId="77777777" w:rsidR="000113AA" w:rsidRDefault="00BB3686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Módulo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2: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Tópicos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bCs/>
                <w:sz w:val="20"/>
                <w:szCs w:val="20"/>
              </w:rPr>
              <w:t>9</w:t>
            </w:r>
            <w:r w:rsidR="00CF24D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4E7B39EC" w14:textId="3F1E37E5" w:rsidR="00CF24DB" w:rsidRPr="00301E4A" w:rsidRDefault="00CF24DB" w:rsidP="00BB3686">
            <w:pPr>
              <w:ind w:right="227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0113AA" w:rsidRPr="00301E4A" w14:paraId="20ED80CC" w14:textId="77777777" w:rsidTr="00171E85"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14:paraId="34FD5DBC" w14:textId="24EA33AF" w:rsidR="000113AA" w:rsidRPr="00301E4A" w:rsidRDefault="000113AA" w:rsidP="000113AA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Critério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8189" w:type="dxa"/>
            <w:tcBorders>
              <w:bottom w:val="single" w:sz="4" w:space="0" w:color="auto"/>
            </w:tcBorders>
          </w:tcPr>
          <w:p w14:paraId="5A51A5AE" w14:textId="77777777" w:rsidR="001B55F7" w:rsidRPr="00301E4A" w:rsidRDefault="001B55F7" w:rsidP="000113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2DDB97" w14:textId="5A62F1E2" w:rsidR="00DB3284" w:rsidRDefault="00DB3284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menção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final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será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constituída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duas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Avali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ções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correspondentes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cada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um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dos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dois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Módulos.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avaliação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Módulo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1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terá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peso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1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Módulo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2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peso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2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no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cálculo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nota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final.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Cada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Avaliação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será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composta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pela nota média das Resenhas das Aulas Gravadas (RA) disponíveis no Aprender3,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por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uma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Prova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Moodle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(PM)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por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uma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Prova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Presencial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(PP)</w:t>
            </w:r>
            <w:r w:rsidR="00BB3686" w:rsidRPr="00BB3686">
              <w:rPr>
                <w:rFonts w:asciiTheme="majorHAnsi" w:hAnsiTheme="majorHAnsi"/>
                <w:sz w:val="20"/>
                <w:szCs w:val="20"/>
              </w:rPr>
              <w:t>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Em cada Módulo, as RA corresponderão a 15% da nota, a PM a 15% e a PP a 70%.</w:t>
            </w:r>
          </w:p>
          <w:p w14:paraId="3BF1D2BE" w14:textId="6E875B4B" w:rsidR="00DB3284" w:rsidRDefault="00DB3284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 Resenhas deverão ser feitas de forma manuscrita, e descrever o conteúdo das Aulas Gravadas, não devendo extrapolar o total de 2 páginas por resenha, e deverão ser digitalizadas (fotografadas) e encaminhadas via Aprender3 na tarefa correspondente em datas definidas.  </w:t>
            </w:r>
          </w:p>
          <w:p w14:paraId="61F41F94" w14:textId="77777777" w:rsidR="00DB3284" w:rsidRDefault="00BB3686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BB3686">
              <w:rPr>
                <w:rFonts w:asciiTheme="majorHAnsi" w:hAnsiTheme="majorHAnsi"/>
                <w:sz w:val="20"/>
                <w:szCs w:val="20"/>
              </w:rPr>
              <w:t>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Provas,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tanto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presencial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quanto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Moodle,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são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individuais.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provas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serão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distribuídas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estudantes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final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cada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módulo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curso.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E11911F" w14:textId="472E9AC4" w:rsidR="00C34DFB" w:rsidRDefault="00BB3686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composição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nota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final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(NF)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estudantes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será:</w:t>
            </w:r>
          </w:p>
          <w:p w14:paraId="4958EF64" w14:textId="3959E6E3" w:rsidR="00BB3686" w:rsidRDefault="00BB3686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NF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=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[(</w:t>
            </w:r>
            <w:r w:rsidR="00DB3284">
              <w:rPr>
                <w:rFonts w:asciiTheme="majorHAnsi" w:hAnsiTheme="majorHAnsi"/>
                <w:sz w:val="20"/>
                <w:szCs w:val="20"/>
              </w:rPr>
              <w:t>0,15*RA</w:t>
            </w:r>
            <w:r w:rsidR="0025414C" w:rsidRPr="0025414C">
              <w:rPr>
                <w:rFonts w:asciiTheme="majorHAnsi" w:hAnsiTheme="majorHAnsi"/>
                <w:sz w:val="20"/>
                <w:szCs w:val="20"/>
                <w:vertAlign w:val="subscript"/>
              </w:rPr>
              <w:t>1</w:t>
            </w:r>
            <w:r w:rsidR="00DB3284">
              <w:rPr>
                <w:rFonts w:asciiTheme="majorHAnsi" w:hAnsiTheme="majorHAnsi"/>
                <w:sz w:val="20"/>
                <w:szCs w:val="20"/>
              </w:rPr>
              <w:t>+</w:t>
            </w:r>
            <w:r>
              <w:rPr>
                <w:rFonts w:asciiTheme="majorHAnsi" w:hAnsiTheme="majorHAnsi"/>
                <w:sz w:val="20"/>
                <w:szCs w:val="20"/>
              </w:rPr>
              <w:t>0,</w:t>
            </w:r>
            <w:r w:rsidR="00DB3284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*PM</w:t>
            </w:r>
            <w:r w:rsidR="0025414C" w:rsidRPr="0025414C">
              <w:rPr>
                <w:rFonts w:asciiTheme="majorHAnsi" w:hAnsiTheme="majorHAnsi"/>
                <w:sz w:val="20"/>
                <w:szCs w:val="20"/>
                <w:vertAlign w:val="subscript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+0,</w:t>
            </w:r>
            <w:r w:rsidR="00DB3284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*PP</w:t>
            </w:r>
            <w:r w:rsidR="0025414C" w:rsidRPr="0025414C">
              <w:rPr>
                <w:rFonts w:asciiTheme="majorHAnsi" w:hAnsiTheme="majorHAnsi"/>
                <w:sz w:val="20"/>
                <w:szCs w:val="20"/>
                <w:vertAlign w:val="subscript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83351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+</w:t>
            </w:r>
            <w:r w:rsidR="0083351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2*(</w:t>
            </w:r>
            <w:r w:rsidR="00DB3284">
              <w:rPr>
                <w:rFonts w:asciiTheme="majorHAnsi" w:hAnsiTheme="majorHAnsi"/>
                <w:sz w:val="20"/>
                <w:szCs w:val="20"/>
              </w:rPr>
              <w:t>0,15*RA</w:t>
            </w:r>
            <w:r w:rsidR="0025414C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DB3284">
              <w:rPr>
                <w:rFonts w:asciiTheme="majorHAnsi" w:hAnsiTheme="majorHAnsi"/>
                <w:sz w:val="20"/>
                <w:szCs w:val="20"/>
              </w:rPr>
              <w:t>+</w:t>
            </w:r>
            <w:r>
              <w:rPr>
                <w:rFonts w:asciiTheme="majorHAnsi" w:hAnsiTheme="majorHAnsi"/>
                <w:sz w:val="20"/>
                <w:szCs w:val="20"/>
              </w:rPr>
              <w:t>0,</w:t>
            </w:r>
            <w:r w:rsidR="0025414C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*PM</w:t>
            </w:r>
            <w:r w:rsidR="0025414C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+0,</w:t>
            </w:r>
            <w:r w:rsidR="0025414C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*PP</w:t>
            </w:r>
            <w:r w:rsidR="0025414C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)]/3</w:t>
            </w:r>
          </w:p>
          <w:p w14:paraId="278DD909" w14:textId="46D05DB1" w:rsidR="00BB3686" w:rsidRDefault="00BB3686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BB3686">
              <w:rPr>
                <w:rFonts w:asciiTheme="majorHAnsi" w:hAnsiTheme="majorHAnsi"/>
                <w:sz w:val="20"/>
                <w:szCs w:val="20"/>
              </w:rPr>
              <w:t>em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que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A5F">
              <w:rPr>
                <w:rFonts w:asciiTheme="majorHAnsi" w:hAnsiTheme="majorHAnsi"/>
                <w:sz w:val="20"/>
                <w:szCs w:val="20"/>
              </w:rPr>
              <w:t xml:space="preserve">RA é a média das </w:t>
            </w:r>
            <w:r w:rsidR="00DF241E">
              <w:rPr>
                <w:rFonts w:asciiTheme="majorHAnsi" w:hAnsiTheme="majorHAnsi"/>
                <w:sz w:val="20"/>
                <w:szCs w:val="20"/>
              </w:rPr>
              <w:t xml:space="preserve">notas das resenhas,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representa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nota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Prova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Moodle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(ajustado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escala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1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10),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PP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representa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nota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prova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presencial</w:t>
            </w:r>
            <w:r w:rsidR="00833517">
              <w:rPr>
                <w:rFonts w:asciiTheme="majorHAnsi" w:hAnsiTheme="majorHAnsi"/>
                <w:sz w:val="20"/>
                <w:szCs w:val="20"/>
              </w:rPr>
              <w:t xml:space="preserve"> e os índices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representa</w:t>
            </w:r>
            <w:r w:rsidR="00833517">
              <w:rPr>
                <w:rFonts w:asciiTheme="majorHAnsi" w:hAnsiTheme="majorHAnsi"/>
                <w:sz w:val="20"/>
                <w:szCs w:val="20"/>
              </w:rPr>
              <w:t>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respectivos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686">
              <w:rPr>
                <w:rFonts w:asciiTheme="majorHAnsi" w:hAnsiTheme="majorHAnsi"/>
                <w:sz w:val="20"/>
                <w:szCs w:val="20"/>
              </w:rPr>
              <w:t>módulos.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F128AFF" w14:textId="1EA03025" w:rsidR="000113AA" w:rsidRPr="00301E4A" w:rsidRDefault="000113AA" w:rsidP="00DB3284">
            <w:pPr>
              <w:spacing w:after="60"/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Serão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atribuídas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menções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aos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estudantes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com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base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nas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notas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finais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obti</w:t>
            </w:r>
            <w:r w:rsidR="006B0370">
              <w:rPr>
                <w:rFonts w:asciiTheme="majorHAnsi" w:hAnsiTheme="majorHAnsi"/>
                <w:sz w:val="20"/>
                <w:szCs w:val="20"/>
              </w:rPr>
              <w:t>d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as,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acordo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com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critério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menções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UnB,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reproduzido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na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tabela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seguir: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56B3447" w14:textId="6E837313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Menções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Nota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Final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CC140E3" w14:textId="248C4BE4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SS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9,0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10,0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CE32E0A" w14:textId="7260C99C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MS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7,0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8,9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26A0CDA" w14:textId="56237A2E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MM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5,0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6,9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97BCB27" w14:textId="55F781ED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MI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3,0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4,9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D2D8DB3" w14:textId="1838AA87" w:rsidR="000113AA" w:rsidRPr="00301E4A" w:rsidRDefault="000113AA" w:rsidP="000113A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II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0,1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2,9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1C8B7" w14:textId="2BE824CC" w:rsidR="000113AA" w:rsidRPr="00301E4A" w:rsidRDefault="000113AA" w:rsidP="00246C9A">
            <w:pPr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SR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</w:r>
            <w:r w:rsidRPr="00301E4A">
              <w:rPr>
                <w:rFonts w:asciiTheme="majorHAnsi" w:hAnsiTheme="majorHAnsi"/>
                <w:sz w:val="20"/>
                <w:szCs w:val="20"/>
              </w:rPr>
              <w:tab/>
              <w:t>&lt;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0,1</w:t>
            </w:r>
          </w:p>
          <w:p w14:paraId="32E1F129" w14:textId="655F0639" w:rsidR="00B20A5F" w:rsidRPr="00301E4A" w:rsidRDefault="00B20A5F" w:rsidP="00833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A5F" w:rsidRPr="00301E4A" w14:paraId="443C560C" w14:textId="77777777" w:rsidTr="00171E85">
        <w:tc>
          <w:tcPr>
            <w:tcW w:w="2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E5BD" w14:textId="636EF1D1" w:rsidR="00B20A5F" w:rsidRPr="00301E4A" w:rsidRDefault="00B20A5F" w:rsidP="00084FF4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Calendário de Provas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8446" w14:textId="77777777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2B2DE67" w14:textId="5FC2C9F2" w:rsidR="00DF241E" w:rsidRDefault="00DF241E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="004B6DF7">
              <w:rPr>
                <w:rFonts w:asciiTheme="majorHAnsi" w:hAnsiTheme="majorHAnsi"/>
                <w:sz w:val="20"/>
                <w:szCs w:val="20"/>
              </w:rPr>
              <w:t xml:space="preserve">Provas </w:t>
            </w:r>
            <w:r w:rsidR="00907054">
              <w:rPr>
                <w:rFonts w:asciiTheme="majorHAnsi" w:hAnsiTheme="majorHAnsi"/>
                <w:sz w:val="20"/>
                <w:szCs w:val="20"/>
              </w:rPr>
              <w:t xml:space="preserve">estão marcadas para </w:t>
            </w:r>
            <w:r w:rsidR="004B6DF7">
              <w:rPr>
                <w:rFonts w:asciiTheme="majorHAnsi" w:hAnsiTheme="majorHAnsi"/>
                <w:sz w:val="20"/>
                <w:szCs w:val="20"/>
              </w:rPr>
              <w:t>as seguintes datas</w:t>
            </w:r>
          </w:p>
          <w:p w14:paraId="307C771E" w14:textId="77777777" w:rsidR="00907054" w:rsidRDefault="00907054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8ADA0D0" w14:textId="5B2DAF81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>Turma</w:t>
            </w:r>
            <w:r w:rsidR="00DF241E"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4D7428A1" w14:textId="6BDA81F0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 xml:space="preserve">Prova Moodle 1 – </w:t>
            </w:r>
            <w:r w:rsidR="00087326">
              <w:rPr>
                <w:rFonts w:asciiTheme="majorHAnsi" w:hAnsiTheme="majorHAnsi"/>
                <w:sz w:val="20"/>
                <w:szCs w:val="20"/>
              </w:rPr>
              <w:t>23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 w:rsidR="00087326">
              <w:rPr>
                <w:rFonts w:asciiTheme="majorHAnsi" w:hAnsiTheme="majorHAnsi"/>
                <w:sz w:val="20"/>
                <w:szCs w:val="20"/>
              </w:rPr>
              <w:t>maio</w:t>
            </w:r>
          </w:p>
          <w:p w14:paraId="23DE0084" w14:textId="619BA181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>Prova Módulo 1 – 2</w:t>
            </w:r>
            <w:r w:rsidR="00087326">
              <w:rPr>
                <w:rFonts w:asciiTheme="majorHAnsi" w:hAnsiTheme="majorHAnsi"/>
                <w:sz w:val="20"/>
                <w:szCs w:val="20"/>
              </w:rPr>
              <w:t>5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 w:rsidR="00087326">
              <w:rPr>
                <w:rFonts w:asciiTheme="majorHAnsi" w:hAnsiTheme="majorHAnsi"/>
                <w:sz w:val="20"/>
                <w:szCs w:val="20"/>
              </w:rPr>
              <w:t>maio</w:t>
            </w:r>
          </w:p>
          <w:p w14:paraId="6990F759" w14:textId="4CF97808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 xml:space="preserve">Prova Moodle 2 – </w:t>
            </w:r>
            <w:r w:rsidR="00DE668F">
              <w:rPr>
                <w:rFonts w:asciiTheme="majorHAnsi" w:hAnsiTheme="majorHAnsi"/>
                <w:sz w:val="20"/>
                <w:szCs w:val="20"/>
              </w:rPr>
              <w:t>18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 w:rsidR="00DE668F">
              <w:rPr>
                <w:rFonts w:asciiTheme="majorHAnsi" w:hAnsiTheme="majorHAnsi"/>
                <w:sz w:val="20"/>
                <w:szCs w:val="20"/>
              </w:rPr>
              <w:t>Jul</w:t>
            </w:r>
          </w:p>
          <w:p w14:paraId="17DB1089" w14:textId="664483EE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>Prova Módulo 2 – 2</w:t>
            </w:r>
            <w:r w:rsidR="00DE668F">
              <w:rPr>
                <w:rFonts w:asciiTheme="majorHAnsi" w:hAnsiTheme="majorHAnsi"/>
                <w:sz w:val="20"/>
                <w:szCs w:val="20"/>
              </w:rPr>
              <w:t>0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 w:rsidR="00DE668F">
              <w:rPr>
                <w:rFonts w:asciiTheme="majorHAnsi" w:hAnsiTheme="majorHAnsi"/>
                <w:sz w:val="20"/>
                <w:szCs w:val="20"/>
              </w:rPr>
              <w:t>Jul</w:t>
            </w:r>
          </w:p>
          <w:p w14:paraId="5F753D88" w14:textId="2FC67B2D" w:rsidR="00B20A5F" w:rsidRP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D932959" w14:textId="4A140E4C" w:rsidR="00B20A5F" w:rsidRPr="00B20A5F" w:rsidRDefault="00B20A5F" w:rsidP="00B20A5F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 xml:space="preserve">Turmas </w:t>
            </w:r>
            <w:r w:rsidR="00084FF4">
              <w:rPr>
                <w:rFonts w:asciiTheme="majorHAnsi" w:hAnsiTheme="majorHAnsi"/>
                <w:sz w:val="20"/>
                <w:szCs w:val="20"/>
              </w:rPr>
              <w:t>2</w:t>
            </w:r>
          </w:p>
          <w:p w14:paraId="2ECCD4CB" w14:textId="14A3E6B9" w:rsidR="000B153F" w:rsidRPr="00B20A5F" w:rsidRDefault="000B153F" w:rsidP="000B153F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 xml:space="preserve">Prova Moodle 1 – </w:t>
            </w:r>
            <w:r>
              <w:rPr>
                <w:rFonts w:asciiTheme="majorHAnsi" w:hAnsiTheme="majorHAnsi"/>
                <w:sz w:val="20"/>
                <w:szCs w:val="20"/>
              </w:rPr>
              <w:t>24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maio</w:t>
            </w:r>
          </w:p>
          <w:p w14:paraId="030C3B6D" w14:textId="47E042CF" w:rsidR="000B153F" w:rsidRPr="00B20A5F" w:rsidRDefault="000B153F" w:rsidP="000B153F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>Prova Módulo 1 – 2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maio</w:t>
            </w:r>
          </w:p>
          <w:p w14:paraId="0750899C" w14:textId="38A7402C" w:rsidR="000B153F" w:rsidRPr="00B20A5F" w:rsidRDefault="000B153F" w:rsidP="000B153F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 xml:space="preserve">Prova Moodle 2 – </w:t>
            </w: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Jul</w:t>
            </w:r>
          </w:p>
          <w:p w14:paraId="37BBE451" w14:textId="068BABB6" w:rsidR="000B153F" w:rsidRPr="00B20A5F" w:rsidRDefault="000B153F" w:rsidP="000B153F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20A5F">
              <w:rPr>
                <w:rFonts w:asciiTheme="majorHAnsi" w:hAnsiTheme="majorHAnsi"/>
                <w:sz w:val="20"/>
                <w:szCs w:val="20"/>
              </w:rPr>
              <w:t>Prova Módulo 2 – 2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B20A5F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Jul</w:t>
            </w:r>
          </w:p>
          <w:p w14:paraId="7E42CA37" w14:textId="77777777" w:rsid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40142E9" w14:textId="77777777" w:rsidR="00B20A5F" w:rsidRDefault="00B20A5F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OBS: qualquer modificação nessas datas, por quaisquer motivos, será avisad</w:t>
            </w:r>
            <w:r w:rsidR="006B0370"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com a antecedência necessária.</w:t>
            </w:r>
          </w:p>
          <w:p w14:paraId="476A3D20" w14:textId="77777777" w:rsidR="00A03A3D" w:rsidRDefault="00A03A3D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63A4380" w14:textId="621F59E0" w:rsidR="00814DE1" w:rsidRDefault="00A03A3D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Resenhas: </w:t>
            </w:r>
            <w:r w:rsidR="00EF15C7">
              <w:rPr>
                <w:rFonts w:asciiTheme="majorHAnsi" w:hAnsiTheme="majorHAnsi"/>
                <w:sz w:val="20"/>
                <w:szCs w:val="20"/>
              </w:rPr>
              <w:t>A</w:t>
            </w:r>
            <w:r w:rsidR="00814DE1">
              <w:rPr>
                <w:rFonts w:asciiTheme="majorHAnsi" w:hAnsiTheme="majorHAnsi"/>
                <w:sz w:val="20"/>
                <w:szCs w:val="20"/>
              </w:rPr>
              <w:t>s</w:t>
            </w:r>
            <w:r w:rsidR="00EF15C7">
              <w:rPr>
                <w:rFonts w:asciiTheme="majorHAnsi" w:hAnsiTheme="majorHAnsi"/>
                <w:sz w:val="20"/>
                <w:szCs w:val="20"/>
              </w:rPr>
              <w:t xml:space="preserve"> data</w:t>
            </w:r>
            <w:r w:rsidR="00814DE1">
              <w:rPr>
                <w:rFonts w:asciiTheme="majorHAnsi" w:hAnsiTheme="majorHAnsi"/>
                <w:sz w:val="20"/>
                <w:szCs w:val="20"/>
              </w:rPr>
              <w:t>s</w:t>
            </w:r>
            <w:r w:rsidR="00EF15C7">
              <w:rPr>
                <w:rFonts w:asciiTheme="majorHAnsi" w:hAnsiTheme="majorHAnsi"/>
                <w:sz w:val="20"/>
                <w:szCs w:val="20"/>
              </w:rPr>
              <w:t xml:space="preserve"> de entrega das Resenhas encontra-se no Calendário de Aulas disponível no Moodle e no próprio Moodle </w:t>
            </w:r>
            <w:r w:rsidR="00B11DEF">
              <w:rPr>
                <w:rFonts w:asciiTheme="majorHAnsi" w:hAnsiTheme="majorHAnsi"/>
                <w:sz w:val="20"/>
                <w:szCs w:val="20"/>
              </w:rPr>
              <w:t>na atividade correspondente. Não serão aceitas resenhas em atraso.</w:t>
            </w:r>
          </w:p>
        </w:tc>
      </w:tr>
      <w:tr w:rsidR="000113AA" w:rsidRPr="00301E4A" w14:paraId="375A39B6" w14:textId="77777777" w:rsidTr="00171E85">
        <w:tc>
          <w:tcPr>
            <w:tcW w:w="2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820B4" w14:textId="77777777" w:rsidR="000113AA" w:rsidRPr="00301E4A" w:rsidRDefault="000113AA" w:rsidP="0056014C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75872EC1" w14:textId="0E3A55C8" w:rsidR="000113AA" w:rsidRPr="00301E4A" w:rsidRDefault="000113AA" w:rsidP="0056014C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Controle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frequência</w:t>
            </w:r>
          </w:p>
          <w:p w14:paraId="5272CFD9" w14:textId="2730158A" w:rsidR="0056014C" w:rsidRPr="00301E4A" w:rsidRDefault="0056014C" w:rsidP="0056014C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4757" w14:textId="77777777" w:rsidR="00301E4A" w:rsidRDefault="00301E4A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2C770FB" w14:textId="33C419CB" w:rsidR="0056014C" w:rsidRPr="00301E4A" w:rsidRDefault="0056014C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01E4A">
              <w:rPr>
                <w:rFonts w:asciiTheme="majorHAnsi" w:hAnsiTheme="majorHAnsi"/>
                <w:sz w:val="20"/>
                <w:szCs w:val="20"/>
              </w:rPr>
              <w:t>Nas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aulas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presenciais,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forma</w:t>
            </w:r>
            <w:r w:rsidR="00CF24D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1E4A">
              <w:rPr>
                <w:rFonts w:asciiTheme="majorHAnsi" w:hAnsiTheme="majorHAnsi"/>
                <w:sz w:val="20"/>
                <w:szCs w:val="20"/>
              </w:rPr>
              <w:t>padrão;</w:t>
            </w:r>
          </w:p>
          <w:p w14:paraId="4341334F" w14:textId="331ACC7F" w:rsidR="0056014C" w:rsidRPr="00301E4A" w:rsidRDefault="0056014C" w:rsidP="000113AA">
            <w:pPr>
              <w:tabs>
                <w:tab w:val="left" w:pos="4250"/>
              </w:tabs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13AA" w:rsidRPr="00301E4A" w14:paraId="16555D7A" w14:textId="77777777" w:rsidTr="00171E85">
        <w:tc>
          <w:tcPr>
            <w:tcW w:w="1656" w:type="dxa"/>
            <w:vAlign w:val="center"/>
          </w:tcPr>
          <w:p w14:paraId="1B64D70F" w14:textId="77BCC737" w:rsidR="000113AA" w:rsidRPr="00CF24DB" w:rsidRDefault="000113AA" w:rsidP="00CF24DB">
            <w:pPr>
              <w:ind w:left="36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Bibliografia</w:t>
            </w:r>
            <w:r w:rsid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Recomendada</w:t>
            </w:r>
          </w:p>
          <w:p w14:paraId="069B090F" w14:textId="77777777" w:rsidR="000113AA" w:rsidRPr="00301E4A" w:rsidRDefault="000113AA" w:rsidP="00CF24DB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692" w:type="dxa"/>
            <w:gridSpan w:val="2"/>
          </w:tcPr>
          <w:p w14:paraId="2B3DBD5C" w14:textId="2F401876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Livros</w:t>
            </w:r>
            <w:r w:rsidR="00CF24DB"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Textos:</w:t>
            </w:r>
            <w:r w:rsidR="00CF24DB"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7A963FF8" w14:textId="1CA2605F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∙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Termodinâmica,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Çengel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Boles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5ª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ed.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–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McGraw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Hill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1C050E90" w14:textId="38E2A34C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∙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Thermodynamics,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Klein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Nellis,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2012,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Cambridge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University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>Press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723BB20" w14:textId="77777777" w:rsidR="00CF24DB" w:rsidRPr="00B20A5F" w:rsidRDefault="00CF24DB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  <w:lang w:val="en-US"/>
              </w:rPr>
            </w:pPr>
          </w:p>
          <w:p w14:paraId="090C6F7A" w14:textId="2C77B33B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Livros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Apoio: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3571A4EB" w14:textId="52A584B6" w:rsid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∙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Fundamentos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Termodinâmica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Gordon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Wylen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‐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Edgard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Blucher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∙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7C88D065" w14:textId="30F0EE71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Qualquer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outra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bibliografia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que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apresente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temas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contidos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na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ementa.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∙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 </w:t>
            </w:r>
          </w:p>
          <w:p w14:paraId="16E6B9EF" w14:textId="77777777" w:rsidR="00CF24DB" w:rsidRDefault="00CF24DB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  <w:p w14:paraId="27AFB1B2" w14:textId="5FC4AB26" w:rsidR="00BB3686" w:rsidRPr="00CF24DB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Software: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087E4654" w14:textId="16D9DDC9" w:rsidR="000113AA" w:rsidRDefault="00BB3686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Engineering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Equation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Solver,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solução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exemplos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exercícios.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Código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EES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é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uma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plataforma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solução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sistemas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equações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contém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na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sua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base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dados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propriedades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termodinâmicas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várias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substâncias.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Por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isso,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constitui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uma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ferramenta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poderosa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cálculos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engenharia,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principalmente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na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área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térmica.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código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EES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está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disponível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para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alunos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da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Eng.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Mecânica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Química,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na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versão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profissional.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referido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código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pode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ser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fornecido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pelos</w:t>
            </w:r>
            <w:r w:rsid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  <w:r w:rsidRPr="00CF24DB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>professores.</w:t>
            </w:r>
          </w:p>
          <w:p w14:paraId="4EF93CB6" w14:textId="511E0A4F" w:rsidR="00CF24DB" w:rsidRPr="00CF24DB" w:rsidRDefault="00CF24DB" w:rsidP="00CF24DB">
            <w:pPr>
              <w:spacing w:before="120"/>
              <w:ind w:left="360" w:right="283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</w:tbl>
    <w:p w14:paraId="2557A9FB" w14:textId="77777777" w:rsidR="00B20A5F" w:rsidRPr="005E3D82" w:rsidRDefault="00B20A5F" w:rsidP="00CF24DB">
      <w:pPr>
        <w:rPr>
          <w:rFonts w:ascii="Cambria" w:hAnsi="Cambria"/>
          <w:sz w:val="20"/>
          <w:szCs w:val="20"/>
        </w:rPr>
      </w:pPr>
    </w:p>
    <w:sectPr w:rsidR="00B20A5F" w:rsidRPr="005E3D82" w:rsidSect="0056014C">
      <w:footerReference w:type="even" r:id="rId9"/>
      <w:footerReference w:type="default" r:id="rId10"/>
      <w:footerReference w:type="first" r:id="rId11"/>
      <w:pgSz w:w="11907" w:h="16840" w:code="9"/>
      <w:pgMar w:top="1135" w:right="720" w:bottom="127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49D9" w14:textId="77777777" w:rsidR="009D744A" w:rsidRDefault="009D744A">
      <w:r>
        <w:separator/>
      </w:r>
    </w:p>
  </w:endnote>
  <w:endnote w:type="continuationSeparator" w:id="0">
    <w:p w14:paraId="73A1DF64" w14:textId="77777777" w:rsidR="009D744A" w:rsidRDefault="009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5E88" w14:textId="0BBCCB97" w:rsidR="006407D1" w:rsidRPr="00AD4A64" w:rsidRDefault="00AD4A64" w:rsidP="00AD4A64">
    <w:pPr>
      <w:pStyle w:val="Rodap"/>
      <w:ind w:right="360"/>
      <w:jc w:val="center"/>
      <w:rPr>
        <w:lang w:val="en-US"/>
      </w:rPr>
    </w:pPr>
    <w:r>
      <w:rPr>
        <w:lang w:val="en-US"/>
      </w:rPr>
      <w:t>2/</w:t>
    </w:r>
    <w:r w:rsidR="00635125"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5E8A" w14:textId="5C4911E9" w:rsidR="006407D1" w:rsidRDefault="00AD4A64" w:rsidP="00C02A9D">
    <w:pPr>
      <w:pStyle w:val="Rodap"/>
      <w:ind w:right="360"/>
      <w:jc w:val="center"/>
    </w:pPr>
    <w:r>
      <w:t>3</w:t>
    </w:r>
    <w:r w:rsidR="00C02A9D"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780A" w14:textId="14E588DA" w:rsidR="00783876" w:rsidRDefault="00783876" w:rsidP="00AD4A64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635125">
      <w:rPr>
        <w:rStyle w:val="Nmerodepgin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A4A8" w14:textId="77777777" w:rsidR="009D744A" w:rsidRDefault="009D744A">
      <w:r>
        <w:separator/>
      </w:r>
    </w:p>
  </w:footnote>
  <w:footnote w:type="continuationSeparator" w:id="0">
    <w:p w14:paraId="70F97612" w14:textId="77777777" w:rsidR="009D744A" w:rsidRDefault="009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B6F"/>
    <w:multiLevelType w:val="hybridMultilevel"/>
    <w:tmpl w:val="74E87B98"/>
    <w:lvl w:ilvl="0" w:tplc="30963D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7AFA"/>
    <w:multiLevelType w:val="hybridMultilevel"/>
    <w:tmpl w:val="4C641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1FFD"/>
    <w:multiLevelType w:val="multilevel"/>
    <w:tmpl w:val="1A34AF14"/>
    <w:lvl w:ilvl="0">
      <w:start w:val="6"/>
      <w:numFmt w:val="decimal"/>
      <w:lvlText w:val="%1.0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  <w:rPr>
        <w:rFonts w:ascii="Arial" w:hAnsi="Arial" w:cs="Arial"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ascii="Arial" w:hAnsi="Arial" w:cs="Arial"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ascii="Arial" w:hAnsi="Arial" w:cs="Arial"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ascii="Arial" w:hAnsi="Arial" w:cs="Arial"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ascii="Arial" w:hAnsi="Arial" w:cs="Arial"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56"/>
        </w:tabs>
        <w:ind w:left="6456" w:hanging="1440"/>
      </w:pPr>
      <w:rPr>
        <w:rFonts w:ascii="Arial" w:hAnsi="Arial" w:cs="Arial"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164"/>
        </w:tabs>
        <w:ind w:left="7164" w:hanging="1440"/>
      </w:pPr>
      <w:rPr>
        <w:rFonts w:ascii="Arial" w:hAnsi="Arial" w:cs="Arial" w:hint="default"/>
        <w:sz w:val="24"/>
        <w:u w:val="single"/>
      </w:rPr>
    </w:lvl>
  </w:abstractNum>
  <w:abstractNum w:abstractNumId="3" w15:restartNumberingAfterBreak="0">
    <w:nsid w:val="2BAF0865"/>
    <w:multiLevelType w:val="hybridMultilevel"/>
    <w:tmpl w:val="671283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04C7"/>
    <w:multiLevelType w:val="hybridMultilevel"/>
    <w:tmpl w:val="45740672"/>
    <w:lvl w:ilvl="0" w:tplc="30963D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4F74"/>
    <w:multiLevelType w:val="hybridMultilevel"/>
    <w:tmpl w:val="7C2C2CC0"/>
    <w:lvl w:ilvl="0" w:tplc="542A3E6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363C5"/>
    <w:multiLevelType w:val="hybridMultilevel"/>
    <w:tmpl w:val="F6E66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E2D9C"/>
    <w:multiLevelType w:val="hybridMultilevel"/>
    <w:tmpl w:val="DA84B7DC"/>
    <w:lvl w:ilvl="0" w:tplc="0416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8897D49"/>
    <w:multiLevelType w:val="hybridMultilevel"/>
    <w:tmpl w:val="37F4FD90"/>
    <w:lvl w:ilvl="0" w:tplc="0416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 w16cid:durableId="1006712541">
    <w:abstractNumId w:val="7"/>
  </w:num>
  <w:num w:numId="2" w16cid:durableId="614676485">
    <w:abstractNumId w:val="2"/>
  </w:num>
  <w:num w:numId="3" w16cid:durableId="2089812489">
    <w:abstractNumId w:val="6"/>
  </w:num>
  <w:num w:numId="4" w16cid:durableId="1625697355">
    <w:abstractNumId w:val="5"/>
  </w:num>
  <w:num w:numId="5" w16cid:durableId="936593604">
    <w:abstractNumId w:val="3"/>
  </w:num>
  <w:num w:numId="6" w16cid:durableId="1490748445">
    <w:abstractNumId w:val="4"/>
  </w:num>
  <w:num w:numId="7" w16cid:durableId="72166367">
    <w:abstractNumId w:val="0"/>
  </w:num>
  <w:num w:numId="8" w16cid:durableId="504825441">
    <w:abstractNumId w:val="8"/>
  </w:num>
  <w:num w:numId="9" w16cid:durableId="115240339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2A"/>
    <w:rsid w:val="000100A6"/>
    <w:rsid w:val="000113AA"/>
    <w:rsid w:val="00012327"/>
    <w:rsid w:val="00013A41"/>
    <w:rsid w:val="00024035"/>
    <w:rsid w:val="0004382B"/>
    <w:rsid w:val="000509B2"/>
    <w:rsid w:val="000522AE"/>
    <w:rsid w:val="00084FF4"/>
    <w:rsid w:val="00087326"/>
    <w:rsid w:val="00093712"/>
    <w:rsid w:val="000A3C80"/>
    <w:rsid w:val="000A7558"/>
    <w:rsid w:val="000B153F"/>
    <w:rsid w:val="000D330F"/>
    <w:rsid w:val="000F113A"/>
    <w:rsid w:val="00111675"/>
    <w:rsid w:val="00112AC7"/>
    <w:rsid w:val="00113110"/>
    <w:rsid w:val="00142B7F"/>
    <w:rsid w:val="001476F4"/>
    <w:rsid w:val="00156E2B"/>
    <w:rsid w:val="00161562"/>
    <w:rsid w:val="0017179B"/>
    <w:rsid w:val="00171E85"/>
    <w:rsid w:val="001721E2"/>
    <w:rsid w:val="001745C3"/>
    <w:rsid w:val="001757F6"/>
    <w:rsid w:val="00177916"/>
    <w:rsid w:val="00182CB9"/>
    <w:rsid w:val="00187F6E"/>
    <w:rsid w:val="001A68E5"/>
    <w:rsid w:val="001B4D2A"/>
    <w:rsid w:val="001B55F7"/>
    <w:rsid w:val="001E240D"/>
    <w:rsid w:val="0020346E"/>
    <w:rsid w:val="00204591"/>
    <w:rsid w:val="00210F9B"/>
    <w:rsid w:val="00212B2A"/>
    <w:rsid w:val="00227F33"/>
    <w:rsid w:val="00230FB0"/>
    <w:rsid w:val="002322DB"/>
    <w:rsid w:val="00240856"/>
    <w:rsid w:val="00242E9C"/>
    <w:rsid w:val="00246923"/>
    <w:rsid w:val="00246C9A"/>
    <w:rsid w:val="002523C6"/>
    <w:rsid w:val="0025414C"/>
    <w:rsid w:val="0026371D"/>
    <w:rsid w:val="00266400"/>
    <w:rsid w:val="002710A7"/>
    <w:rsid w:val="0029537C"/>
    <w:rsid w:val="002A0EAA"/>
    <w:rsid w:val="002A5738"/>
    <w:rsid w:val="002B2FF1"/>
    <w:rsid w:val="002B607F"/>
    <w:rsid w:val="002B7256"/>
    <w:rsid w:val="002E3A78"/>
    <w:rsid w:val="002F1AA9"/>
    <w:rsid w:val="002F5945"/>
    <w:rsid w:val="00301E4A"/>
    <w:rsid w:val="00317E6A"/>
    <w:rsid w:val="0032764B"/>
    <w:rsid w:val="00334120"/>
    <w:rsid w:val="00346F88"/>
    <w:rsid w:val="0036664D"/>
    <w:rsid w:val="00374547"/>
    <w:rsid w:val="00380F56"/>
    <w:rsid w:val="0038430C"/>
    <w:rsid w:val="00397C03"/>
    <w:rsid w:val="003A25AE"/>
    <w:rsid w:val="003A4280"/>
    <w:rsid w:val="003D5C45"/>
    <w:rsid w:val="003E1DD6"/>
    <w:rsid w:val="003E71DB"/>
    <w:rsid w:val="003F1023"/>
    <w:rsid w:val="00413DF6"/>
    <w:rsid w:val="00424F0E"/>
    <w:rsid w:val="004508A7"/>
    <w:rsid w:val="00453052"/>
    <w:rsid w:val="00455DA1"/>
    <w:rsid w:val="004605C2"/>
    <w:rsid w:val="00467126"/>
    <w:rsid w:val="0047053A"/>
    <w:rsid w:val="004B49E5"/>
    <w:rsid w:val="004B6DF7"/>
    <w:rsid w:val="004C35E3"/>
    <w:rsid w:val="004F42F9"/>
    <w:rsid w:val="00515F2A"/>
    <w:rsid w:val="00535C79"/>
    <w:rsid w:val="00540D80"/>
    <w:rsid w:val="00541CDF"/>
    <w:rsid w:val="00546E6B"/>
    <w:rsid w:val="005533DA"/>
    <w:rsid w:val="0056014C"/>
    <w:rsid w:val="00561262"/>
    <w:rsid w:val="005A0FD8"/>
    <w:rsid w:val="005A2D4B"/>
    <w:rsid w:val="005A3E54"/>
    <w:rsid w:val="005C7BD6"/>
    <w:rsid w:val="005D270C"/>
    <w:rsid w:val="005D2D7A"/>
    <w:rsid w:val="005E3D82"/>
    <w:rsid w:val="006124BE"/>
    <w:rsid w:val="00617A5F"/>
    <w:rsid w:val="006202CC"/>
    <w:rsid w:val="00635125"/>
    <w:rsid w:val="006407D1"/>
    <w:rsid w:val="00640C54"/>
    <w:rsid w:val="00641F96"/>
    <w:rsid w:val="0064403B"/>
    <w:rsid w:val="006451A9"/>
    <w:rsid w:val="00650ACC"/>
    <w:rsid w:val="00660631"/>
    <w:rsid w:val="006606CA"/>
    <w:rsid w:val="006877B8"/>
    <w:rsid w:val="006A18A3"/>
    <w:rsid w:val="006A2AE6"/>
    <w:rsid w:val="006A3BD9"/>
    <w:rsid w:val="006B0370"/>
    <w:rsid w:val="006D0E57"/>
    <w:rsid w:val="006D4B78"/>
    <w:rsid w:val="006E3200"/>
    <w:rsid w:val="006E6C2F"/>
    <w:rsid w:val="00724AA3"/>
    <w:rsid w:val="00725042"/>
    <w:rsid w:val="00726C6C"/>
    <w:rsid w:val="00732B82"/>
    <w:rsid w:val="00734571"/>
    <w:rsid w:val="00783876"/>
    <w:rsid w:val="00785DA2"/>
    <w:rsid w:val="007B24BD"/>
    <w:rsid w:val="007C2615"/>
    <w:rsid w:val="007D0BE3"/>
    <w:rsid w:val="007D7D20"/>
    <w:rsid w:val="00814DE1"/>
    <w:rsid w:val="0081587E"/>
    <w:rsid w:val="008228A6"/>
    <w:rsid w:val="00833517"/>
    <w:rsid w:val="008364F5"/>
    <w:rsid w:val="00851D7A"/>
    <w:rsid w:val="0087393A"/>
    <w:rsid w:val="00877A77"/>
    <w:rsid w:val="008807A2"/>
    <w:rsid w:val="008A2ADD"/>
    <w:rsid w:val="008B0455"/>
    <w:rsid w:val="008B0856"/>
    <w:rsid w:val="008B5321"/>
    <w:rsid w:val="008C0898"/>
    <w:rsid w:val="008D1DDC"/>
    <w:rsid w:val="008F1874"/>
    <w:rsid w:val="00905515"/>
    <w:rsid w:val="00907054"/>
    <w:rsid w:val="009169AA"/>
    <w:rsid w:val="00945CA3"/>
    <w:rsid w:val="00960BAC"/>
    <w:rsid w:val="00962EDC"/>
    <w:rsid w:val="0097205B"/>
    <w:rsid w:val="009839FF"/>
    <w:rsid w:val="00985114"/>
    <w:rsid w:val="00990D80"/>
    <w:rsid w:val="00993DDA"/>
    <w:rsid w:val="009951EA"/>
    <w:rsid w:val="00997EBF"/>
    <w:rsid w:val="009B3C2F"/>
    <w:rsid w:val="009C1059"/>
    <w:rsid w:val="009D0B23"/>
    <w:rsid w:val="009D744A"/>
    <w:rsid w:val="009E100F"/>
    <w:rsid w:val="00A014BF"/>
    <w:rsid w:val="00A03973"/>
    <w:rsid w:val="00A03A3D"/>
    <w:rsid w:val="00A2793C"/>
    <w:rsid w:val="00A31104"/>
    <w:rsid w:val="00A31D9F"/>
    <w:rsid w:val="00A42DC2"/>
    <w:rsid w:val="00A5056F"/>
    <w:rsid w:val="00A52764"/>
    <w:rsid w:val="00A7384D"/>
    <w:rsid w:val="00A85322"/>
    <w:rsid w:val="00A8607E"/>
    <w:rsid w:val="00A86C8B"/>
    <w:rsid w:val="00A87CA0"/>
    <w:rsid w:val="00AB1F82"/>
    <w:rsid w:val="00AD4A64"/>
    <w:rsid w:val="00AE4020"/>
    <w:rsid w:val="00AE44F7"/>
    <w:rsid w:val="00AE4F19"/>
    <w:rsid w:val="00AF7640"/>
    <w:rsid w:val="00B071A3"/>
    <w:rsid w:val="00B11DEF"/>
    <w:rsid w:val="00B123F2"/>
    <w:rsid w:val="00B20A5F"/>
    <w:rsid w:val="00B23933"/>
    <w:rsid w:val="00B23FEA"/>
    <w:rsid w:val="00B250AB"/>
    <w:rsid w:val="00B263EE"/>
    <w:rsid w:val="00B3425D"/>
    <w:rsid w:val="00B40DEE"/>
    <w:rsid w:val="00B52D4D"/>
    <w:rsid w:val="00B532BB"/>
    <w:rsid w:val="00B65C5A"/>
    <w:rsid w:val="00B80FF4"/>
    <w:rsid w:val="00B86F36"/>
    <w:rsid w:val="00B96C33"/>
    <w:rsid w:val="00B97089"/>
    <w:rsid w:val="00BB3686"/>
    <w:rsid w:val="00BC6F06"/>
    <w:rsid w:val="00BD0B55"/>
    <w:rsid w:val="00BE068A"/>
    <w:rsid w:val="00BE6F3B"/>
    <w:rsid w:val="00C02A9D"/>
    <w:rsid w:val="00C11DF9"/>
    <w:rsid w:val="00C21484"/>
    <w:rsid w:val="00C34DFB"/>
    <w:rsid w:val="00C36050"/>
    <w:rsid w:val="00C85EEA"/>
    <w:rsid w:val="00C92E91"/>
    <w:rsid w:val="00C9461F"/>
    <w:rsid w:val="00C948E4"/>
    <w:rsid w:val="00CA5FB7"/>
    <w:rsid w:val="00CB2C2F"/>
    <w:rsid w:val="00CD119B"/>
    <w:rsid w:val="00CE548E"/>
    <w:rsid w:val="00CF0098"/>
    <w:rsid w:val="00CF1086"/>
    <w:rsid w:val="00CF24DB"/>
    <w:rsid w:val="00D14877"/>
    <w:rsid w:val="00D37CC7"/>
    <w:rsid w:val="00D73F0D"/>
    <w:rsid w:val="00D81505"/>
    <w:rsid w:val="00D86C72"/>
    <w:rsid w:val="00DB3284"/>
    <w:rsid w:val="00DB7A24"/>
    <w:rsid w:val="00DC2427"/>
    <w:rsid w:val="00DD18F2"/>
    <w:rsid w:val="00DD3401"/>
    <w:rsid w:val="00DD3479"/>
    <w:rsid w:val="00DE5F5B"/>
    <w:rsid w:val="00DE668F"/>
    <w:rsid w:val="00DF06AB"/>
    <w:rsid w:val="00DF16FE"/>
    <w:rsid w:val="00DF241E"/>
    <w:rsid w:val="00DF64ED"/>
    <w:rsid w:val="00DF7B10"/>
    <w:rsid w:val="00E05BFE"/>
    <w:rsid w:val="00E0745E"/>
    <w:rsid w:val="00E11379"/>
    <w:rsid w:val="00E335D3"/>
    <w:rsid w:val="00E400B1"/>
    <w:rsid w:val="00E406E8"/>
    <w:rsid w:val="00E46CE2"/>
    <w:rsid w:val="00E71BB6"/>
    <w:rsid w:val="00E82217"/>
    <w:rsid w:val="00E8769E"/>
    <w:rsid w:val="00ED67B7"/>
    <w:rsid w:val="00ED77EF"/>
    <w:rsid w:val="00EE3B52"/>
    <w:rsid w:val="00EE7660"/>
    <w:rsid w:val="00EF15C7"/>
    <w:rsid w:val="00EF29E2"/>
    <w:rsid w:val="00F033D5"/>
    <w:rsid w:val="00F05219"/>
    <w:rsid w:val="00F40823"/>
    <w:rsid w:val="00F712E9"/>
    <w:rsid w:val="00F80894"/>
    <w:rsid w:val="00F84870"/>
    <w:rsid w:val="00FB3B5C"/>
    <w:rsid w:val="00FF11A3"/>
    <w:rsid w:val="56E7C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85DB4"/>
  <w15:docId w15:val="{C3F564A8-A340-4438-9D9E-843EDAA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FB7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A5FB7"/>
    <w:pPr>
      <w:keepNext/>
      <w:jc w:val="right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CA5FB7"/>
    <w:pPr>
      <w:keepNext/>
      <w:outlineLvl w:val="1"/>
    </w:pPr>
    <w:rPr>
      <w:rFonts w:ascii="Arial" w:hAnsi="Arial" w:cs="Arial"/>
      <w:b/>
      <w:bCs/>
      <w:color w:val="FF0000"/>
      <w:sz w:val="1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A3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5FB7"/>
    <w:pPr>
      <w:spacing w:before="100" w:beforeAutospacing="1" w:after="100" w:afterAutospacing="1"/>
    </w:pPr>
  </w:style>
  <w:style w:type="character" w:styleId="Hyperlink">
    <w:name w:val="Hyperlink"/>
    <w:uiPriority w:val="99"/>
    <w:rsid w:val="00CA5FB7"/>
    <w:rPr>
      <w:color w:val="0000FF"/>
      <w:u w:val="single"/>
    </w:rPr>
  </w:style>
  <w:style w:type="paragraph" w:styleId="Cabealho">
    <w:name w:val="header"/>
    <w:basedOn w:val="Normal"/>
    <w:rsid w:val="00CA5F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5FB7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CA5FB7"/>
    <w:rPr>
      <w:color w:val="800080"/>
      <w:u w:val="single"/>
    </w:rPr>
  </w:style>
  <w:style w:type="paragraph" w:styleId="Textoembloco">
    <w:name w:val="Block Text"/>
    <w:basedOn w:val="Normal"/>
    <w:rsid w:val="00CA5FB7"/>
    <w:pPr>
      <w:spacing w:before="120"/>
      <w:ind w:left="284" w:right="397"/>
    </w:pPr>
    <w:rPr>
      <w:rFonts w:ascii="Arial" w:hAnsi="Arial" w:cs="Arial"/>
      <w:sz w:val="16"/>
    </w:rPr>
  </w:style>
  <w:style w:type="paragraph" w:styleId="Recuodecorpodetexto">
    <w:name w:val="Body Text Indent"/>
    <w:basedOn w:val="Normal"/>
    <w:rsid w:val="00CA5FB7"/>
    <w:pPr>
      <w:ind w:left="1064"/>
    </w:pPr>
    <w:rPr>
      <w:sz w:val="20"/>
    </w:rPr>
  </w:style>
  <w:style w:type="paragraph" w:styleId="Recuodecorpodetexto2">
    <w:name w:val="Body Text Indent 2"/>
    <w:basedOn w:val="Normal"/>
    <w:rsid w:val="00CA5FB7"/>
    <w:pPr>
      <w:spacing w:before="120"/>
      <w:ind w:left="284"/>
    </w:pPr>
    <w:rPr>
      <w:sz w:val="20"/>
    </w:rPr>
  </w:style>
  <w:style w:type="paragraph" w:styleId="Recuodecorpodetexto3">
    <w:name w:val="Body Text Indent 3"/>
    <w:basedOn w:val="Normal"/>
    <w:rsid w:val="00CA5FB7"/>
    <w:pPr>
      <w:ind w:left="214"/>
    </w:pPr>
    <w:rPr>
      <w:sz w:val="20"/>
    </w:rPr>
  </w:style>
  <w:style w:type="character" w:styleId="Nmerodepgina">
    <w:name w:val="page number"/>
    <w:basedOn w:val="Fontepargpadro"/>
    <w:rsid w:val="00CA5FB7"/>
  </w:style>
  <w:style w:type="character" w:styleId="Forte">
    <w:name w:val="Strong"/>
    <w:qFormat/>
    <w:rsid w:val="00CA5FB7"/>
    <w:rPr>
      <w:b/>
      <w:bCs/>
    </w:rPr>
  </w:style>
  <w:style w:type="paragraph" w:customStyle="1" w:styleId="Simples">
    <w:name w:val="Simples"/>
    <w:basedOn w:val="Normal"/>
    <w:rsid w:val="00CA5FB7"/>
    <w:pPr>
      <w:jc w:val="both"/>
    </w:pPr>
    <w:rPr>
      <w:rFonts w:ascii="Arial" w:hAnsi="Arial" w:cs="Arial"/>
    </w:rPr>
  </w:style>
  <w:style w:type="paragraph" w:styleId="MapadoDocumento">
    <w:name w:val="Document Map"/>
    <w:basedOn w:val="Normal"/>
    <w:semiHidden/>
    <w:rsid w:val="005A2D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C36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6050"/>
    <w:rPr>
      <w:rFonts w:ascii="Tahoma" w:hAnsi="Tahoma" w:cs="Tahoma"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0A3C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712E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13AA"/>
    <w:pPr>
      <w:ind w:left="720"/>
      <w:contextualSpacing/>
    </w:pPr>
    <w:rPr>
      <w:rFonts w:asciiTheme="minorHAnsi" w:eastAsiaTheme="minorEastAsia" w:hAnsiTheme="minorHAnsi" w:cstheme="minorBid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CFCF-F11D-4C0E-9270-1975A50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ERE MET (2020)</vt:lpstr>
    </vt:vector>
  </TitlesOfParts>
  <Company>Universidade de Brasília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 MET (2020)</dc:title>
  <dc:creator>Thiago Doca</dc:creator>
  <cp:lastModifiedBy>Armando Caldeira-Pires</cp:lastModifiedBy>
  <cp:revision>2</cp:revision>
  <cp:lastPrinted>2022-02-09T18:54:00Z</cp:lastPrinted>
  <dcterms:created xsi:type="dcterms:W3CDTF">2023-03-25T12:24:00Z</dcterms:created>
  <dcterms:modified xsi:type="dcterms:W3CDTF">2023-03-25T12:24:00Z</dcterms:modified>
</cp:coreProperties>
</file>